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40" w:rsidRPr="00B976B7" w:rsidRDefault="00F67640" w:rsidP="00F67640">
      <w:pPr>
        <w:widowControl/>
        <w:jc w:val="center"/>
        <w:rPr>
          <w:rFonts w:ascii="標楷體" w:eastAsia="標楷體" w:hAnsi="標楷體"/>
          <w:color w:val="000000" w:themeColor="text1"/>
          <w:sz w:val="28"/>
        </w:rPr>
      </w:pPr>
      <w:bookmarkStart w:id="0" w:name="_GoBack"/>
      <w:r w:rsidRPr="00B976B7">
        <w:rPr>
          <w:rFonts w:ascii="標楷體" w:eastAsia="標楷體" w:hAnsi="標楷體" w:hint="eastAsia"/>
          <w:color w:val="000000" w:themeColor="text1"/>
          <w:sz w:val="28"/>
        </w:rPr>
        <w:t>佛光大學社會科學暨管理學院</w:t>
      </w:r>
    </w:p>
    <w:p w:rsidR="00F67640" w:rsidRPr="00B976B7" w:rsidRDefault="00F67640" w:rsidP="00F67640">
      <w:pPr>
        <w:snapToGrid w:val="0"/>
        <w:spacing w:afterLines="50" w:after="180" w:line="320" w:lineRule="atLeast"/>
        <w:jc w:val="center"/>
        <w:rPr>
          <w:rFonts w:ascii="標楷體" w:eastAsia="標楷體" w:hAnsi="標楷體"/>
          <w:color w:val="000000" w:themeColor="text1"/>
          <w:sz w:val="28"/>
        </w:rPr>
      </w:pPr>
      <w:r w:rsidRPr="00B976B7">
        <w:rPr>
          <w:rFonts w:ascii="標楷體" w:eastAsia="標楷體" w:hAnsi="標楷體" w:hint="eastAsia"/>
          <w:color w:val="000000" w:themeColor="text1"/>
          <w:sz w:val="28"/>
        </w:rPr>
        <w:t>應用經濟學系碩士在職專班課程架構表</w:t>
      </w:r>
    </w:p>
    <w:p w:rsidR="00F67640" w:rsidRDefault="00F67640" w:rsidP="00F67640">
      <w:pPr>
        <w:adjustRightInd w:val="0"/>
        <w:spacing w:line="0" w:lineRule="atLeast"/>
        <w:ind w:right="280"/>
        <w:jc w:val="right"/>
        <w:textAlignment w:val="baseline"/>
        <w:rPr>
          <w:rFonts w:eastAsia="標楷體"/>
          <w:color w:val="000000" w:themeColor="text1"/>
          <w:kern w:val="0"/>
          <w:sz w:val="20"/>
          <w:szCs w:val="18"/>
        </w:rPr>
      </w:pPr>
      <w:r w:rsidRPr="000F750E">
        <w:rPr>
          <w:rFonts w:eastAsia="標楷體"/>
          <w:color w:val="000000" w:themeColor="text1"/>
          <w:kern w:val="0"/>
          <w:sz w:val="14"/>
          <w:szCs w:val="18"/>
        </w:rPr>
        <w:t>105.12.28  105</w:t>
      </w:r>
      <w:r w:rsidRPr="000F750E">
        <w:rPr>
          <w:rFonts w:eastAsia="標楷體" w:hint="eastAsia"/>
          <w:color w:val="000000" w:themeColor="text1"/>
          <w:kern w:val="0"/>
          <w:sz w:val="14"/>
          <w:szCs w:val="18"/>
        </w:rPr>
        <w:t>學年度第一次校課程委員會通過</w:t>
      </w:r>
    </w:p>
    <w:p w:rsidR="00F67640" w:rsidRPr="00F67640" w:rsidRDefault="00F67640" w:rsidP="00F67640">
      <w:pPr>
        <w:adjustRightInd w:val="0"/>
        <w:spacing w:line="0" w:lineRule="atLeast"/>
        <w:textAlignment w:val="baseline"/>
        <w:rPr>
          <w:rFonts w:eastAsia="標楷體"/>
          <w:color w:val="000000" w:themeColor="text1"/>
          <w:kern w:val="0"/>
          <w:szCs w:val="20"/>
        </w:rPr>
      </w:pPr>
      <w:r w:rsidRPr="00B976B7">
        <w:rPr>
          <w:rFonts w:eastAsia="標楷體" w:hint="eastAsia"/>
          <w:color w:val="000000" w:themeColor="text1"/>
          <w:kern w:val="0"/>
          <w:szCs w:val="20"/>
        </w:rPr>
        <w:t>（</w:t>
      </w:r>
      <w:r w:rsidRPr="00B976B7">
        <w:rPr>
          <w:rFonts w:eastAsia="標楷體"/>
          <w:color w:val="000000" w:themeColor="text1"/>
          <w:kern w:val="0"/>
          <w:szCs w:val="20"/>
        </w:rPr>
        <w:t>106</w:t>
      </w:r>
      <w:r w:rsidRPr="00B976B7">
        <w:rPr>
          <w:rFonts w:eastAsia="標楷體" w:hint="eastAsia"/>
          <w:color w:val="000000" w:themeColor="text1"/>
          <w:kern w:val="0"/>
          <w:szCs w:val="20"/>
        </w:rPr>
        <w:t>）學年新訂課程架構</w:t>
      </w:r>
      <w:r>
        <w:rPr>
          <w:rFonts w:eastAsia="標楷體" w:hint="eastAsia"/>
          <w:color w:val="000000" w:themeColor="text1"/>
          <w:kern w:val="0"/>
          <w:szCs w:val="20"/>
        </w:rPr>
        <w:tab/>
      </w:r>
      <w:r>
        <w:rPr>
          <w:rFonts w:eastAsia="標楷體" w:hint="eastAsia"/>
          <w:color w:val="000000" w:themeColor="text1"/>
          <w:kern w:val="0"/>
          <w:szCs w:val="20"/>
        </w:rPr>
        <w:tab/>
      </w:r>
      <w:r>
        <w:rPr>
          <w:rFonts w:eastAsia="標楷體" w:hint="eastAsia"/>
          <w:color w:val="000000" w:themeColor="text1"/>
          <w:kern w:val="0"/>
          <w:szCs w:val="20"/>
        </w:rPr>
        <w:tab/>
      </w:r>
      <w:r>
        <w:rPr>
          <w:rFonts w:eastAsia="標楷體" w:hint="eastAsia"/>
          <w:color w:val="000000" w:themeColor="text1"/>
          <w:kern w:val="0"/>
          <w:szCs w:val="20"/>
        </w:rPr>
        <w:tab/>
      </w:r>
      <w:r>
        <w:rPr>
          <w:rFonts w:eastAsia="標楷體" w:hint="eastAsia"/>
          <w:color w:val="000000" w:themeColor="text1"/>
          <w:kern w:val="0"/>
          <w:szCs w:val="20"/>
        </w:rPr>
        <w:tab/>
      </w:r>
      <w:r>
        <w:rPr>
          <w:rFonts w:eastAsia="標楷體" w:hint="eastAsia"/>
          <w:color w:val="000000" w:themeColor="text1"/>
          <w:kern w:val="0"/>
          <w:szCs w:val="20"/>
        </w:rPr>
        <w:tab/>
      </w:r>
      <w:r>
        <w:rPr>
          <w:rFonts w:eastAsia="標楷體" w:hint="eastAsia"/>
          <w:color w:val="000000" w:themeColor="text1"/>
          <w:kern w:val="0"/>
          <w:szCs w:val="20"/>
        </w:rPr>
        <w:tab/>
      </w:r>
      <w:r>
        <w:rPr>
          <w:rFonts w:eastAsia="標楷體" w:hint="eastAsia"/>
          <w:color w:val="000000" w:themeColor="text1"/>
          <w:kern w:val="0"/>
          <w:szCs w:val="20"/>
        </w:rPr>
        <w:tab/>
      </w:r>
      <w:r>
        <w:rPr>
          <w:rFonts w:eastAsia="標楷體" w:hint="eastAsia"/>
          <w:color w:val="000000" w:themeColor="text1"/>
          <w:kern w:val="0"/>
          <w:szCs w:val="20"/>
        </w:rPr>
        <w:tab/>
      </w:r>
      <w:r>
        <w:rPr>
          <w:rFonts w:eastAsia="標楷體" w:hint="eastAsia"/>
          <w:color w:val="000000" w:themeColor="text1"/>
          <w:kern w:val="0"/>
          <w:szCs w:val="20"/>
        </w:rPr>
        <w:tab/>
        <w:t xml:space="preserve"> </w:t>
      </w:r>
      <w:r w:rsidRPr="00B97A53">
        <w:rPr>
          <w:rFonts w:ascii="標楷體" w:eastAsia="標楷體" w:hAnsi="標楷體" w:hint="eastAsia"/>
          <w:color w:val="000000" w:themeColor="text1"/>
          <w:sz w:val="14"/>
        </w:rPr>
        <w:t>106.03.16 105學年度第4次系課程委員會</w:t>
      </w:r>
      <w:r>
        <w:rPr>
          <w:rFonts w:ascii="標楷體" w:eastAsia="標楷體" w:hAnsi="標楷體" w:hint="eastAsia"/>
          <w:color w:val="000000" w:themeColor="text1"/>
          <w:sz w:val="14"/>
        </w:rPr>
        <w:t>修訂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2477"/>
        <w:gridCol w:w="4956"/>
        <w:gridCol w:w="583"/>
        <w:gridCol w:w="583"/>
        <w:gridCol w:w="728"/>
      </w:tblGrid>
      <w:tr w:rsidR="00F67640" w:rsidRPr="00B976B7" w:rsidTr="009C7193">
        <w:trPr>
          <w:trHeight w:val="2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本</w:t>
            </w: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系碩專</w:t>
            </w:r>
            <w:proofErr w:type="gramEnd"/>
            <w:r w:rsidRPr="00B976B7">
              <w:rPr>
                <w:rFonts w:eastAsia="標楷體" w:hint="eastAsia"/>
                <w:color w:val="000000" w:themeColor="text1"/>
                <w:sz w:val="20"/>
              </w:rPr>
              <w:t>班學生畢業時需修滿至少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30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學分（不含碩士論文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6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學分）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（一）專業必修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 9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（二）專業選修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21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（三）論文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6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</w:tr>
      <w:tr w:rsidR="00F67640" w:rsidRPr="00B976B7" w:rsidTr="009C719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專業必修，共</w:t>
            </w:r>
            <w:r w:rsidRPr="00B976B7">
              <w:rPr>
                <w:rFonts w:eastAsia="標楷體"/>
                <w:b/>
                <w:color w:val="000000" w:themeColor="text1"/>
                <w:sz w:val="20"/>
              </w:rPr>
              <w:t>9</w:t>
            </w: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學分</w:t>
            </w:r>
          </w:p>
        </w:tc>
      </w:tr>
      <w:tr w:rsidR="00F67640" w:rsidRPr="00B976B7" w:rsidTr="009C7193">
        <w:trPr>
          <w:trHeight w:val="20"/>
          <w:tblHeader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課號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中文名稱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英文名稱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B976B7">
              <w:rPr>
                <w:rFonts w:eastAsia="標楷體" w:hint="eastAsia"/>
                <w:color w:val="000000" w:themeColor="text1"/>
                <w:sz w:val="18"/>
              </w:rPr>
              <w:t>修讀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18"/>
              </w:rPr>
              <w:t>年級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備註</w:t>
            </w: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EC501A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個體經濟理論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EC503A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總體經濟理論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EC604A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研究方法與專題討論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 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Research Methodology and Seminar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專業選修，共</w:t>
            </w:r>
            <w:r w:rsidRPr="00B976B7">
              <w:rPr>
                <w:rFonts w:eastAsia="標楷體"/>
                <w:b/>
                <w:color w:val="000000" w:themeColor="text1"/>
                <w:sz w:val="20"/>
              </w:rPr>
              <w:t>21</w:t>
            </w: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學分</w:t>
            </w: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EC502A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計量經濟學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color w:val="000000" w:themeColor="text1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經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濟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類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選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修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國際貿易理論與政策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International Trade Theory and Policy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產業經濟學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Industrial Economics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國際金融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International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休閒管理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Leisure Management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EC520A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產業競爭策略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Industrial Competition and Strategy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經濟預測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Economic Forecasting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總體經濟分析專題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Macroeconomic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台灣經濟發展專題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Taiwan's Economic Development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EC574A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國際金融專題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International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賽局分析專題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Game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休閒管理與經濟分析專題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Leisure Management and Economic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經濟預測專題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Economic Forecasting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EC610A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不動產經濟專題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Studies on Real Estate Economics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307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EC593A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財務管理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Financial Management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財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金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類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選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修</w:t>
            </w:r>
          </w:p>
        </w:tc>
      </w:tr>
      <w:tr w:rsidR="00F67640" w:rsidRPr="00B976B7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EC594A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金融市場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Financial Market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EC596A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衍生性金融商品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Derivative Financial Instruments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資產評價與風險評估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Asset Valuation and Risk Assessment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實證財經專題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Empirical Economics and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財務風險專題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Financial Risk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EC552A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衍生性金融商品專題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Financial Derivatives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EC543A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金融投資專題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Financial investments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EC595A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投資學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Investments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EC608A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投資理論與實務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Investment Theory and Practice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color w:val="000000" w:themeColor="text1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EC609A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財務會計分析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Financial Accounting Analysis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EC544A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財報分析與公司治理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Financial Statement Analysis and Corporate Governance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國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際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proofErr w:type="gramStart"/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碩</w:t>
            </w:r>
            <w:proofErr w:type="gramEnd"/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士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學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位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學</w:t>
            </w:r>
          </w:p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B976B7">
              <w:rPr>
                <w:rFonts w:eastAsia="微軟正黑體" w:hint="eastAsia"/>
                <w:color w:val="000000" w:themeColor="text1"/>
                <w:sz w:val="16"/>
                <w:szCs w:val="16"/>
              </w:rPr>
              <w:t>程</w:t>
            </w: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EC545A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管理資訊系統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Management Information Systems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EC546A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數量決策分析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Number of decision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EC547A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財務管理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Financial Management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EC548A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內部作業控制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Internal controller of operation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EC549A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商業決策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Business decisions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color w:val="000000" w:themeColor="text1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EC606A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行銷策略研究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Studies on Marketing Strategy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color w:val="000000" w:themeColor="text1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  <w:tr w:rsidR="00F67640" w:rsidRPr="00B976B7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EC607A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產業組織理論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Industrial organization theory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640" w:rsidRPr="00B976B7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color w:val="000000" w:themeColor="text1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B976B7" w:rsidRDefault="00F67640" w:rsidP="009C7193">
            <w:pPr>
              <w:widowControl/>
              <w:rPr>
                <w:rFonts w:eastAsia="微軟正黑體"/>
                <w:color w:val="000000" w:themeColor="text1"/>
                <w:sz w:val="16"/>
                <w:szCs w:val="16"/>
              </w:rPr>
            </w:pPr>
          </w:p>
        </w:tc>
      </w:tr>
    </w:tbl>
    <w:p w:rsidR="004903FD" w:rsidRPr="00F67640" w:rsidRDefault="00F67640" w:rsidP="00F67640">
      <w:pPr>
        <w:widowControl/>
        <w:rPr>
          <w:rFonts w:ascii="標楷體" w:eastAsia="標楷體" w:hAnsi="標楷體"/>
          <w:color w:val="000000" w:themeColor="text1"/>
          <w:sz w:val="20"/>
        </w:rPr>
      </w:pPr>
      <w:proofErr w:type="gramStart"/>
      <w:r w:rsidRPr="00B976B7">
        <w:rPr>
          <w:rFonts w:ascii="標楷體" w:eastAsia="標楷體" w:hAnsi="標楷體" w:hint="eastAsia"/>
          <w:color w:val="000000" w:themeColor="text1"/>
          <w:sz w:val="20"/>
        </w:rPr>
        <w:t>註</w:t>
      </w:r>
      <w:proofErr w:type="gramEnd"/>
      <w:r w:rsidRPr="00B976B7">
        <w:rPr>
          <w:rFonts w:ascii="標楷體" w:eastAsia="標楷體" w:hAnsi="標楷體" w:hint="eastAsia"/>
          <w:color w:val="000000" w:themeColor="text1"/>
          <w:sz w:val="20"/>
        </w:rPr>
        <w:t>：得視實際情況調整授課年級與學期</w:t>
      </w:r>
      <w:bookmarkEnd w:id="0"/>
    </w:p>
    <w:sectPr w:rsidR="004903FD" w:rsidRPr="00F67640" w:rsidSect="00F676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F2" w:rsidRDefault="00EC35F2" w:rsidP="00BF7CFD">
      <w:r>
        <w:separator/>
      </w:r>
    </w:p>
  </w:endnote>
  <w:endnote w:type="continuationSeparator" w:id="0">
    <w:p w:rsidR="00EC35F2" w:rsidRDefault="00EC35F2" w:rsidP="00BF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F2" w:rsidRDefault="00EC35F2" w:rsidP="00BF7CFD">
      <w:r>
        <w:separator/>
      </w:r>
    </w:p>
  </w:footnote>
  <w:footnote w:type="continuationSeparator" w:id="0">
    <w:p w:rsidR="00EC35F2" w:rsidRDefault="00EC35F2" w:rsidP="00BF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40"/>
    <w:rsid w:val="000B7A62"/>
    <w:rsid w:val="00216EE4"/>
    <w:rsid w:val="004903FD"/>
    <w:rsid w:val="00BF7CFD"/>
    <w:rsid w:val="00EC35F2"/>
    <w:rsid w:val="00F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C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CF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C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C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4</cp:revision>
  <dcterms:created xsi:type="dcterms:W3CDTF">2017-04-13T08:41:00Z</dcterms:created>
  <dcterms:modified xsi:type="dcterms:W3CDTF">2017-04-18T02:51:00Z</dcterms:modified>
</cp:coreProperties>
</file>