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社會科學暨管理學院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</w:t>
      </w:r>
      <w:r w:rsidR="00252794">
        <w:rPr>
          <w:rFonts w:eastAsia="標楷體" w:hint="eastAsia"/>
          <w:sz w:val="36"/>
        </w:rPr>
        <w:t>9</w:t>
      </w:r>
      <w:r w:rsidRPr="000D425C">
        <w:rPr>
          <w:rFonts w:eastAsia="標楷體" w:hint="eastAsia"/>
          <w:sz w:val="36"/>
        </w:rPr>
        <w:t>學年度第</w:t>
      </w:r>
      <w:r w:rsidR="0091251A">
        <w:rPr>
          <w:rFonts w:eastAsia="標楷體" w:hint="eastAsia"/>
          <w:sz w:val="36"/>
        </w:rPr>
        <w:t>2</w:t>
      </w:r>
      <w:r w:rsidR="00252794">
        <w:rPr>
          <w:rFonts w:eastAsia="標楷體" w:hint="eastAsia"/>
          <w:sz w:val="36"/>
        </w:rPr>
        <w:t>次系課程會議</w:t>
      </w:r>
      <w:r w:rsidR="008C383E">
        <w:rPr>
          <w:rFonts w:eastAsia="標楷體" w:hint="eastAsia"/>
          <w:sz w:val="36"/>
        </w:rPr>
        <w:t>議程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109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91251A">
        <w:rPr>
          <w:rFonts w:ascii="標楷體" w:eastAsia="標楷體" w:hAnsi="標楷體" w:hint="eastAsia"/>
          <w:sz w:val="28"/>
          <w:szCs w:val="26"/>
        </w:rPr>
        <w:t>10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91251A">
        <w:rPr>
          <w:rFonts w:ascii="標楷體" w:eastAsia="標楷體" w:hAnsi="標楷體" w:hint="eastAsia"/>
          <w:sz w:val="28"/>
          <w:szCs w:val="26"/>
        </w:rPr>
        <w:t>15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 xml:space="preserve"> </w:t>
      </w:r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91251A">
        <w:rPr>
          <w:rFonts w:ascii="標楷體" w:eastAsia="標楷體" w:hAnsi="標楷體" w:hint="eastAsia"/>
          <w:sz w:val="28"/>
          <w:szCs w:val="26"/>
        </w:rPr>
        <w:t>221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、李喬銘老師、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賴宗福老師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</w:t>
      </w:r>
      <w:r w:rsidR="002F30D9">
        <w:rPr>
          <w:rFonts w:ascii="標楷體" w:eastAsia="標楷體" w:hAnsi="標楷體" w:hint="eastAsia"/>
          <w:sz w:val="28"/>
          <w:szCs w:val="26"/>
        </w:rPr>
        <w:t>施文傑</w:t>
      </w:r>
      <w:r w:rsidRPr="000D425C">
        <w:rPr>
          <w:rFonts w:ascii="標楷體" w:eastAsia="標楷體" w:hAnsi="標楷體" w:hint="eastAsia"/>
          <w:sz w:val="28"/>
          <w:szCs w:val="26"/>
        </w:rPr>
        <w:t>委員(碩士班)</w:t>
      </w:r>
    </w:p>
    <w:p w:rsidR="00812CD1" w:rsidRDefault="00285B0A" w:rsidP="00812CD1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91251A" w:rsidRPr="000D425C">
        <w:rPr>
          <w:rFonts w:ascii="標楷體" w:eastAsia="標楷體" w:hAnsi="標楷體"/>
          <w:sz w:val="28"/>
          <w:szCs w:val="26"/>
        </w:rPr>
        <w:t xml:space="preserve"> </w:t>
      </w:r>
      <w:r w:rsidR="00812CD1">
        <w:rPr>
          <w:rFonts w:ascii="標楷體" w:eastAsia="標楷體" w:hAnsi="標楷體" w:hint="eastAsia"/>
          <w:sz w:val="28"/>
          <w:szCs w:val="26"/>
        </w:rPr>
        <w:t>曲靜芳老師</w:t>
      </w:r>
      <w:r w:rsidR="00812CD1" w:rsidRPr="000D425C">
        <w:rPr>
          <w:rFonts w:ascii="標楷體" w:eastAsia="標楷體" w:hAnsi="標楷體" w:hint="eastAsia"/>
          <w:sz w:val="28"/>
          <w:szCs w:val="26"/>
        </w:rPr>
        <w:t>、</w:t>
      </w:r>
      <w:r w:rsidR="00812CD1">
        <w:rPr>
          <w:rFonts w:ascii="標楷體" w:eastAsia="標楷體" w:hAnsi="標楷體" w:hint="eastAsia"/>
          <w:sz w:val="28"/>
          <w:szCs w:val="26"/>
        </w:rPr>
        <w:t>產業界代表</w:t>
      </w:r>
      <w:r w:rsidR="00812CD1" w:rsidRPr="000D425C">
        <w:rPr>
          <w:rFonts w:ascii="標楷體" w:eastAsia="標楷體" w:hAnsi="標楷體" w:hint="eastAsia"/>
          <w:sz w:val="28"/>
          <w:szCs w:val="26"/>
        </w:rPr>
        <w:t>：</w:t>
      </w:r>
      <w:r w:rsidR="00812CD1">
        <w:rPr>
          <w:rFonts w:ascii="標楷體" w:eastAsia="標楷體" w:hAnsi="標楷體" w:hint="eastAsia"/>
          <w:sz w:val="28"/>
          <w:szCs w:val="26"/>
        </w:rPr>
        <w:t>蕭沂鎮委員</w:t>
      </w:r>
      <w:r w:rsidR="00812CD1" w:rsidRPr="000D425C">
        <w:rPr>
          <w:rFonts w:ascii="標楷體" w:eastAsia="標楷體" w:hAnsi="標楷體" w:hint="eastAsia"/>
          <w:sz w:val="28"/>
          <w:szCs w:val="26"/>
        </w:rPr>
        <w:t>、畢業生代表：陳俐潔委員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463C2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91251A">
              <w:rPr>
                <w:rFonts w:ascii="標楷體" w:eastAsia="標楷體" w:hAnsi="標楷體" w:hint="eastAsia"/>
              </w:rPr>
              <w:t>2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91251A" w:rsidRDefault="00B463C2" w:rsidP="0091251A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463C2">
              <w:rPr>
                <w:rFonts w:ascii="標楷體" w:eastAsia="標楷體" w:hAnsi="標楷體" w:hint="eastAsia"/>
              </w:rPr>
              <w:t>案由：</w:t>
            </w:r>
            <w:r w:rsidR="0091251A" w:rsidRPr="0091251A">
              <w:rPr>
                <w:rFonts w:ascii="標楷體" w:eastAsia="標楷體" w:hAnsi="標楷體" w:hint="eastAsia"/>
              </w:rPr>
              <w:t>本系110學年度學士班課程架構修正案，提請討論。</w:t>
            </w:r>
          </w:p>
          <w:p w:rsidR="00B463C2" w:rsidRPr="00B463C2" w:rsidRDefault="00B463C2" w:rsidP="0091251A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463C2">
              <w:rPr>
                <w:rFonts w:ascii="標楷體" w:eastAsia="標楷體" w:hAnsi="標楷體" w:hint="eastAsia"/>
              </w:rPr>
              <w:t>決議：</w:t>
            </w:r>
            <w:r w:rsidR="0091251A" w:rsidRPr="0091251A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7D7C5D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提送至院辦/解決列管。</w:t>
            </w:r>
          </w:p>
        </w:tc>
      </w:tr>
      <w:tr w:rsidR="00546AC3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463C2" w:rsidRPr="007D4184" w:rsidRDefault="00B463C2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91251A">
              <w:rPr>
                <w:rFonts w:ascii="標楷體" w:eastAsia="標楷體" w:hAnsi="標楷體" w:hint="eastAsia"/>
              </w:rPr>
              <w:t>2</w:t>
            </w:r>
          </w:p>
          <w:p w:rsidR="00546AC3" w:rsidRPr="007D4184" w:rsidRDefault="00B463C2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B463C2" w:rsidRDefault="0091251A" w:rsidP="00B463C2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案由：本系10613320葉丁福經貿學程內選修</w:t>
            </w:r>
            <w:proofErr w:type="gramStart"/>
            <w:r w:rsidRPr="0091251A">
              <w:rPr>
                <w:rFonts w:ascii="標楷體" w:eastAsia="標楷體" w:hAnsi="標楷體" w:hint="eastAsia"/>
              </w:rPr>
              <w:t>課抵認案</w:t>
            </w:r>
            <w:proofErr w:type="gramEnd"/>
            <w:r w:rsidRPr="0091251A">
              <w:rPr>
                <w:rFonts w:ascii="標楷體" w:eastAsia="標楷體" w:hAnsi="標楷體" w:hint="eastAsia"/>
              </w:rPr>
              <w:t>，提請討論。</w:t>
            </w:r>
          </w:p>
          <w:p w:rsidR="0091251A" w:rsidRPr="0091251A" w:rsidRDefault="0091251A" w:rsidP="00B463C2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決議：</w:t>
            </w:r>
            <w:proofErr w:type="gramStart"/>
            <w:r w:rsidRPr="0091251A">
              <w:rPr>
                <w:rFonts w:ascii="標楷體" w:eastAsia="標楷體" w:hAnsi="標楷體" w:hint="eastAsia"/>
              </w:rPr>
              <w:t>同意抵認</w:t>
            </w:r>
            <w:proofErr w:type="gramEnd"/>
            <w:r w:rsidRPr="009125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46AC3" w:rsidRPr="007D4184" w:rsidRDefault="007D7C5D" w:rsidP="00546AC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照案通過/解決列管。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7D4184" w:rsidRDefault="000D425C" w:rsidP="00811A74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lastRenderedPageBreak/>
        <w:t>案由：</w:t>
      </w:r>
      <w:r w:rsidR="008F6482" w:rsidRPr="008F6482">
        <w:rPr>
          <w:rFonts w:ascii="標楷體" w:eastAsia="標楷體" w:hAnsi="標楷體" w:hint="eastAsia"/>
          <w:sz w:val="28"/>
          <w:szCs w:val="28"/>
        </w:rPr>
        <w:t>本系1</w:t>
      </w:r>
      <w:r w:rsidR="00B463C2">
        <w:rPr>
          <w:rFonts w:ascii="標楷體" w:eastAsia="標楷體" w:hAnsi="標楷體" w:hint="eastAsia"/>
          <w:sz w:val="28"/>
          <w:szCs w:val="28"/>
        </w:rPr>
        <w:t>10</w:t>
      </w:r>
      <w:r w:rsidR="008F6482" w:rsidRPr="008F6482">
        <w:rPr>
          <w:rFonts w:ascii="標楷體" w:eastAsia="標楷體" w:hAnsi="標楷體" w:hint="eastAsia"/>
          <w:sz w:val="28"/>
          <w:szCs w:val="28"/>
        </w:rPr>
        <w:t>學年度學士班課程架構修正案</w:t>
      </w:r>
      <w:r w:rsidR="008F6482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95607A" w:rsidRPr="007D4184" w:rsidRDefault="000D425C" w:rsidP="00A61D65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="00D85491">
        <w:rPr>
          <w:rFonts w:ascii="標楷體" w:eastAsia="標楷體" w:hAnsi="標楷體" w:hint="eastAsia"/>
          <w:sz w:val="28"/>
          <w:szCs w:val="28"/>
        </w:rPr>
        <w:t>詳如附件。</w:t>
      </w:r>
    </w:p>
    <w:p w:rsidR="002F512E" w:rsidRDefault="000D425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812CD1">
        <w:rPr>
          <w:rFonts w:ascii="標楷體" w:eastAsia="標楷體" w:hAnsi="標楷體" w:hint="eastAsia"/>
          <w:sz w:val="28"/>
          <w:szCs w:val="28"/>
        </w:rPr>
        <w:t>照案通過。</w:t>
      </w:r>
    </w:p>
    <w:p w:rsidR="000F258C" w:rsidRDefault="000F258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FE300D" w:rsidRPr="007D4184" w:rsidRDefault="00FE300D" w:rsidP="00FE300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FE300D" w:rsidRPr="007D4184" w:rsidRDefault="00FE300D" w:rsidP="00FE300D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Pr="008F6482">
        <w:rPr>
          <w:rFonts w:ascii="標楷體" w:eastAsia="標楷體" w:hAnsi="標楷體" w:hint="eastAsia"/>
          <w:sz w:val="28"/>
          <w:szCs w:val="28"/>
        </w:rPr>
        <w:t>本系1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8F648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碩士</w:t>
      </w:r>
      <w:r w:rsidRPr="008F6482">
        <w:rPr>
          <w:rFonts w:ascii="標楷體" w:eastAsia="標楷體" w:hAnsi="標楷體" w:hint="eastAsia"/>
          <w:sz w:val="28"/>
          <w:szCs w:val="28"/>
        </w:rPr>
        <w:t>班課程架構案</w:t>
      </w:r>
      <w:r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FE300D" w:rsidRPr="007D4184" w:rsidRDefault="00FE300D" w:rsidP="00FE300D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詳如附件。</w:t>
      </w:r>
    </w:p>
    <w:p w:rsidR="00FE300D" w:rsidRDefault="00FE300D" w:rsidP="00FE300D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812CD1">
        <w:rPr>
          <w:rFonts w:ascii="標楷體" w:eastAsia="標楷體" w:hAnsi="標楷體" w:hint="eastAsia"/>
          <w:sz w:val="28"/>
          <w:szCs w:val="28"/>
        </w:rPr>
        <w:t>照案通過。</w:t>
      </w:r>
    </w:p>
    <w:p w:rsidR="00FE300D" w:rsidRDefault="00FE300D" w:rsidP="00FE300D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FE300D" w:rsidRPr="007D4184" w:rsidRDefault="00FE300D" w:rsidP="00FE300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FE300D" w:rsidRPr="007D4184" w:rsidRDefault="00FE300D" w:rsidP="00FE300D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Pr="008F6482">
        <w:rPr>
          <w:rFonts w:ascii="標楷體" w:eastAsia="標楷體" w:hAnsi="標楷體" w:hint="eastAsia"/>
          <w:sz w:val="28"/>
          <w:szCs w:val="28"/>
        </w:rPr>
        <w:t>本系1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8F648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碩士在職專</w:t>
      </w:r>
      <w:r w:rsidRPr="008F6482">
        <w:rPr>
          <w:rFonts w:ascii="標楷體" w:eastAsia="標楷體" w:hAnsi="標楷體" w:hint="eastAsia"/>
          <w:sz w:val="28"/>
          <w:szCs w:val="28"/>
        </w:rPr>
        <w:t>班課程架構案</w:t>
      </w:r>
      <w:r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FE300D" w:rsidRPr="007D4184" w:rsidRDefault="00FE300D" w:rsidP="00FE300D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詳如附件。</w:t>
      </w:r>
    </w:p>
    <w:p w:rsidR="00FE300D" w:rsidRDefault="00FE300D" w:rsidP="00FE300D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812CD1">
        <w:rPr>
          <w:rFonts w:ascii="標楷體" w:eastAsia="標楷體" w:hAnsi="標楷體" w:hint="eastAsia"/>
          <w:sz w:val="28"/>
          <w:szCs w:val="28"/>
        </w:rPr>
        <w:t>照案通過。</w:t>
      </w:r>
      <w:bookmarkStart w:id="0" w:name="_GoBack"/>
      <w:bookmarkEnd w:id="0"/>
    </w:p>
    <w:p w:rsidR="00FE300D" w:rsidRPr="00FE300D" w:rsidRDefault="00FE300D" w:rsidP="00FE300D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D85491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</w:p>
    <w:p w:rsidR="00D85491" w:rsidRDefault="00D8549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5491" w:rsidRDefault="00D85491" w:rsidP="00D85491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>佛光大學 應用經濟學系學士班課程架構表</w:t>
      </w:r>
    </w:p>
    <w:p w:rsidR="00D85491" w:rsidRDefault="00D85491" w:rsidP="00D85491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>
        <w:rPr>
          <w:rFonts w:eastAsia="標楷體" w:cs="標楷體"/>
          <w:kern w:val="0"/>
        </w:rPr>
        <w:t xml:space="preserve">                                 </w:t>
      </w:r>
    </w:p>
    <w:p w:rsidR="00D85491" w:rsidRDefault="00D85491" w:rsidP="00D85491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>
        <w:rPr>
          <w:rFonts w:eastAsia="標楷體" w:cs="標楷體" w:hint="eastAsia"/>
          <w:kern w:val="0"/>
        </w:rPr>
        <w:t>（</w:t>
      </w:r>
      <w:r w:rsidRPr="006B3147">
        <w:rPr>
          <w:rFonts w:eastAsia="標楷體" w:hint="eastAsia"/>
          <w:color w:val="FF0000"/>
          <w:kern w:val="0"/>
        </w:rPr>
        <w:t>110</w:t>
      </w:r>
      <w:r>
        <w:rPr>
          <w:rFonts w:eastAsia="標楷體" w:cs="標楷體" w:hint="eastAsia"/>
          <w:kern w:val="0"/>
        </w:rPr>
        <w:t>）學年新訂課程架構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"/>
        <w:gridCol w:w="256"/>
        <w:gridCol w:w="733"/>
        <w:gridCol w:w="2035"/>
        <w:gridCol w:w="3546"/>
        <w:gridCol w:w="509"/>
        <w:gridCol w:w="698"/>
        <w:gridCol w:w="388"/>
        <w:gridCol w:w="525"/>
        <w:gridCol w:w="1890"/>
      </w:tblGrid>
      <w:tr w:rsidR="00D85491" w:rsidTr="007D7C5D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Default="00D85491" w:rsidP="00D85491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</w:t>
            </w:r>
            <w:r w:rsidR="000F258C" w:rsidRPr="000F258C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學</w:t>
            </w:r>
            <w:r w:rsidR="000F258C" w:rsidRPr="000F258C">
              <w:rPr>
                <w:rFonts w:ascii="Palatino Linotype" w:eastAsia="標楷體" w:hAnsi="Palatino Linotype" w:cs="標楷體" w:hint="eastAsia"/>
                <w:strike/>
                <w:sz w:val="20"/>
                <w:szCs w:val="20"/>
              </w:rPr>
              <w:t>課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程</w:t>
            </w: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、本系學士班主修必修學分數</w:t>
            </w:r>
            <w:r w:rsidRPr="000F258C">
              <w:rPr>
                <w:rFonts w:ascii="Palatino Linotype" w:eastAsia="標楷體" w:hAnsi="Palatino Linotype" w:cs="Palatino Linotype"/>
                <w:strike/>
                <w:sz w:val="20"/>
                <w:szCs w:val="20"/>
              </w:rPr>
              <w:t>7</w:t>
            </w:r>
            <w:r w:rsidRPr="000F258C">
              <w:rPr>
                <w:rFonts w:ascii="Palatino Linotype" w:eastAsia="標楷體" w:hAnsi="Palatino Linotype" w:cs="Palatino Linotype" w:hint="eastAsia"/>
                <w:strike/>
                <w:sz w:val="20"/>
                <w:szCs w:val="20"/>
              </w:rPr>
              <w:t>5</w:t>
            </w:r>
            <w:r w:rsidR="000F258C">
              <w:rPr>
                <w:rFonts w:ascii="Palatino Linotype" w:eastAsia="標楷體" w:hAnsi="Palatino Linotype" w:cs="Palatino Linotype" w:hint="eastAsia"/>
                <w:strike/>
                <w:sz w:val="20"/>
                <w:szCs w:val="20"/>
              </w:rPr>
              <w:t xml:space="preserve"> </w:t>
            </w:r>
            <w:r w:rsidR="000F258C" w:rsidRPr="000F258C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81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0F258C">
              <w:rPr>
                <w:rFonts w:ascii="Palatino Linotype" w:eastAsia="標楷體" w:hAnsi="Palatino Linotype" w:cs="標楷體" w:hint="eastAsia"/>
                <w:strike/>
                <w:sz w:val="20"/>
                <w:szCs w:val="20"/>
              </w:rPr>
              <w:t>院基礎</w:t>
            </w:r>
            <w:r w:rsidR="000F258C" w:rsidRPr="000F258C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管理學院跨領域特色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  <w:r w:rsidR="000F258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 </w:t>
            </w:r>
            <w:r w:rsidRPr="000F258C">
              <w:rPr>
                <w:rFonts w:ascii="Palatino Linotype" w:eastAsia="標楷體" w:hAnsi="Palatino Linotype" w:cs="Palatino Linotype"/>
                <w:strike/>
                <w:sz w:val="20"/>
                <w:szCs w:val="20"/>
              </w:rPr>
              <w:t>21</w:t>
            </w:r>
            <w:r w:rsidR="000F258C" w:rsidRPr="000F258C">
              <w:rPr>
                <w:rFonts w:ascii="Palatino Linotype" w:eastAsia="標楷體" w:hAnsi="Palatino Linotype" w:cs="Palatino Linotype" w:hint="eastAsia"/>
                <w:color w:val="FF0000"/>
                <w:sz w:val="20"/>
                <w:szCs w:val="20"/>
              </w:rPr>
              <w:t>24</w:t>
            </w:r>
            <w:r w:rsidR="000F258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0F258C">
              <w:rPr>
                <w:rFonts w:ascii="Palatino Linotype" w:eastAsia="標楷體" w:hAnsi="Palatino Linotype" w:cs="Palatino Linotype" w:hint="eastAsia"/>
                <w:strike/>
                <w:sz w:val="20"/>
                <w:szCs w:val="20"/>
              </w:rPr>
              <w:t>應用</w:t>
            </w:r>
            <w:r w:rsidRPr="002B1082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經濟學</w:t>
            </w:r>
            <w:r w:rsidRPr="000F258C">
              <w:rPr>
                <w:rFonts w:ascii="Palatino Linotype" w:eastAsia="標楷體" w:hAnsi="Palatino Linotype" w:cs="Palatino Linotype" w:hint="eastAsia"/>
                <w:strike/>
                <w:sz w:val="20"/>
                <w:szCs w:val="20"/>
              </w:rPr>
              <w:t>系</w:t>
            </w:r>
            <w:r w:rsidR="000F258C" w:rsidRPr="000F258C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領域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核心學程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="00D771C3" w:rsidRPr="00D771C3">
              <w:rPr>
                <w:rFonts w:ascii="Palatino Linotype" w:eastAsia="標楷體" w:hAnsi="Palatino Linotype" w:cs="Palatino Linotype" w:hint="eastAsia"/>
                <w:color w:val="FF0000"/>
                <w:sz w:val="20"/>
                <w:szCs w:val="20"/>
              </w:rPr>
              <w:t>39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本系學士班專業選修學程（二選一）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</w:t>
            </w:r>
            <w:r w:rsidR="000F258C" w:rsidRPr="000F258C">
              <w:rPr>
                <w:rFonts w:ascii="Palatino Linotype" w:eastAsia="標楷體" w:hAnsi="Palatino Linotype" w:cs="標楷體" w:hint="eastAsia"/>
                <w:color w:val="FF0000"/>
                <w:sz w:val="20"/>
                <w:szCs w:val="20"/>
              </w:rPr>
              <w:t>領域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專業</w:t>
            </w:r>
            <w:r w:rsidRPr="000F258C">
              <w:rPr>
                <w:rFonts w:ascii="Palatino Linotype" w:eastAsia="標楷體" w:hAnsi="Palatino Linotype" w:cs="標楷體" w:hint="eastAsia"/>
                <w:strike/>
                <w:sz w:val="20"/>
                <w:szCs w:val="20"/>
              </w:rPr>
              <w:t>選修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學程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21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Pr="002B1082" w:rsidRDefault="00D85491" w:rsidP="00D85491">
            <w:pPr>
              <w:adjustRightInd w:val="0"/>
              <w:snapToGrid w:val="0"/>
              <w:spacing w:line="240" w:lineRule="atLeast"/>
              <w:ind w:leftChars="168" w:left="403" w:rightChars="14" w:right="34" w:firstLineChars="100" w:firstLine="2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財金實務學程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="00D771C3" w:rsidRPr="003D59E2">
              <w:rPr>
                <w:rFonts w:ascii="Palatino Linotype" w:eastAsia="標楷體" w:hAnsi="Palatino Linotype" w:cs="Palatino Linotype" w:hint="eastAsia"/>
                <w:color w:val="FF0000"/>
                <w:sz w:val="20"/>
                <w:szCs w:val="20"/>
              </w:rPr>
              <w:t>24</w:t>
            </w: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D85491" w:rsidRDefault="00D85491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D85491" w:rsidTr="007D7C5D">
        <w:trPr>
          <w:trHeight w:val="194"/>
          <w:jc w:val="center"/>
        </w:trPr>
        <w:tc>
          <w:tcPr>
            <w:tcW w:w="1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5491" w:rsidRDefault="00D85491" w:rsidP="00D85491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>
              <w:rPr>
                <w:rFonts w:ascii="Palatino Linotype" w:hAnsi="Palatino Linotype" w:cs="標楷體" w:hint="eastAsia"/>
                <w:szCs w:val="20"/>
              </w:rPr>
              <w:t>類別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93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63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D85491" w:rsidTr="007D7C5D">
        <w:trPr>
          <w:trHeight w:val="323"/>
          <w:jc w:val="center"/>
        </w:trPr>
        <w:tc>
          <w:tcPr>
            <w:tcW w:w="119" w:type="pct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b/>
                <w:color w:val="FF0000"/>
                <w:kern w:val="2"/>
                <w:sz w:val="24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6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5491" w:rsidRDefault="00D85491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1A0619" w:rsidTr="007D7C5D">
        <w:trPr>
          <w:trHeight w:val="470"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E30652" w:rsidRDefault="007D7C5D" w:rsidP="0091251A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color w:val="FF0000"/>
                <w:kern w:val="2"/>
                <w:sz w:val="24"/>
              </w:rPr>
            </w:pPr>
            <w:r w:rsidRPr="007D7C5D">
              <w:rPr>
                <w:rFonts w:ascii="Palatino Linotype" w:hAnsi="Palatino Linotype" w:cs="標楷體" w:hint="eastAsia"/>
                <w:kern w:val="2"/>
                <w:sz w:val="24"/>
              </w:rPr>
              <w:t>管理學院</w:t>
            </w:r>
            <w:r w:rsidR="001A0619">
              <w:rPr>
                <w:rFonts w:ascii="Palatino Linotype" w:hAnsi="Palatino Linotype" w:cs="標楷體" w:hint="eastAsia"/>
                <w:kern w:val="2"/>
                <w:sz w:val="24"/>
              </w:rPr>
              <w:t>跨領域</w:t>
            </w:r>
            <w:r w:rsidR="001A0619" w:rsidRPr="00E30652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91251A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MA121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1A0619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管理經濟學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Managerial Economics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91251A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:rsidR="001A0619" w:rsidRDefault="001A0619" w:rsidP="0091251A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本學程至少修畢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門課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24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學分</w:t>
            </w:r>
          </w:p>
        </w:tc>
      </w:tr>
      <w:tr w:rsidR="001A0619" w:rsidTr="007D7C5D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公司理財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Corporate Finance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jc w:val="center"/>
            </w:pPr>
            <w:r w:rsidRPr="003765F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企業倫理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Ethics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jc w:val="center"/>
            </w:pPr>
            <w:r w:rsidRPr="003765F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textDirection w:val="tbRlV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管理概論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Introduction to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B526E8" w:rsidP="000F258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服務業管理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Services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B526E8" w:rsidP="000F258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商業法規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Law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B526E8" w:rsidP="000F258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商情預測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Forecasting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BA7137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MA128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1A0619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1A0619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會展產業管理與實務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Management and </w:t>
            </w:r>
            <w:proofErr w:type="spellStart"/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Practicees</w:t>
            </w:r>
            <w:proofErr w:type="spellEnd"/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in MICE Industry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BA7137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管理科學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2B1082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Management Science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1A0619" w:rsidTr="007D7C5D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0619" w:rsidRPr="00325ADC" w:rsidRDefault="001A0619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619" w:rsidRPr="003D59E2" w:rsidRDefault="001A0619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MA130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商業溝通與國際禮儀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619" w:rsidRPr="002B1082" w:rsidRDefault="001A0619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Business Communication and </w:t>
            </w:r>
            <w:r w:rsidR="0066754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International Etiquette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619" w:rsidRDefault="001A0619" w:rsidP="000F258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1A0619" w:rsidRPr="002B1082" w:rsidRDefault="001A0619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0619" w:rsidRDefault="001A0619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7D7C5D" w:rsidP="000F258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kern w:val="2"/>
                <w:sz w:val="24"/>
              </w:rPr>
            </w:pPr>
            <w:r w:rsidRPr="007D7C5D">
              <w:rPr>
                <w:rFonts w:ascii="Palatino Linotype" w:hAnsi="Palatino Linotype" w:cs="標楷體" w:hint="eastAsia"/>
                <w:kern w:val="2"/>
                <w:sz w:val="24"/>
              </w:rPr>
              <w:t>經濟學領域核心學程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0F258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0F258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</w:t>
            </w: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</w:t>
            </w: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</w:t>
            </w: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微積分二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Calculus II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proofErr w:type="gramStart"/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proofErr w:type="gramStart"/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AE411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6B3147">
              <w:rPr>
                <w:rFonts w:eastAsia="標楷體" w:hAnsi="標楷體" w:cs="標楷體" w:hint="eastAsia"/>
                <w:color w:val="FF0000"/>
                <w:sz w:val="20"/>
                <w:szCs w:val="20"/>
              </w:rPr>
              <w:t>經濟學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6B3147">
              <w:rPr>
                <w:rFonts w:eastAsia="標楷體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eastAsia="標楷體" w:cs="標楷體" w:hint="eastAsia"/>
                <w:color w:val="FF0000"/>
                <w:kern w:val="0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6B3147">
              <w:rPr>
                <w:rFonts w:ascii="Palatino Linotype" w:eastAsia="標楷體" w:hAnsi="Palatino Linotype" w:cs="Palatino Linotype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標楷體" w:eastAsia="標楷體" w:hAnsi="標楷體" w:cs="Palatino Linotype" w:hint="eastAsia"/>
                <w:color w:val="FF0000"/>
                <w:sz w:val="20"/>
                <w:szCs w:val="20"/>
              </w:rPr>
              <w:t>AE412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6B3147">
              <w:rPr>
                <w:rFonts w:eastAsia="標楷體" w:hAnsi="標楷體" w:cs="標楷體" w:hint="eastAsia"/>
                <w:color w:val="FF0000"/>
                <w:sz w:val="20"/>
                <w:szCs w:val="20"/>
              </w:rPr>
              <w:t>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6B3147">
              <w:rPr>
                <w:rFonts w:eastAsia="標楷體"/>
                <w:color w:val="FF0000"/>
                <w:sz w:val="20"/>
                <w:szCs w:val="20"/>
              </w:rPr>
              <w:t>Economics(II)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eastAsia="標楷體" w:hAnsi="標楷體" w:cs="標楷體" w:hint="eastAsia"/>
                <w:color w:val="FF0000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6B3147">
              <w:rPr>
                <w:rFonts w:ascii="Book Antiqua" w:eastAsia="標楷體" w:hAnsi="Book Antiqua" w:cs="Book Antiqu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AE361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貨幣銀行學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Money and Banking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8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健康與休閒管理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Health and Leisure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66754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B02CE2" w:rsidRDefault="00B526E8" w:rsidP="00B526E8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Tr="007D7C5D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5866D2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AE356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5866D2" w:rsidRDefault="00B526E8" w:rsidP="000F258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應用經濟</w:t>
            </w:r>
            <w:r w:rsidRPr="005866D2"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  <w:t>-</w:t>
            </w: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5866D2" w:rsidRDefault="00B526E8" w:rsidP="000F258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5866D2">
              <w:rPr>
                <w:rFonts w:eastAsia="標楷體"/>
                <w:sz w:val="20"/>
                <w:szCs w:val="20"/>
                <w:u w:val="single"/>
              </w:rPr>
              <w:t>Applied Economics Micro credits courses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5866D2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6E8" w:rsidRPr="005866D2" w:rsidRDefault="00B526E8" w:rsidP="000F258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5866D2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26E8" w:rsidRPr="002B1082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B526E8" w:rsidRPr="005866D2" w:rsidTr="007D7C5D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5866D2" w:rsidRDefault="007D7C5D" w:rsidP="007D7C5D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7D7C5D">
              <w:rPr>
                <w:rFonts w:ascii="Palatino Linotype" w:eastAsia="標楷體" w:hAnsi="Palatino Linotype" w:hint="eastAsia"/>
                <w:sz w:val="20"/>
                <w:szCs w:val="20"/>
              </w:rPr>
              <w:t>領域專業學程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財金實務學程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7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B526E8" w:rsidRPr="005866D2" w:rsidTr="007D7C5D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5866D2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5866D2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</w:t>
            </w:r>
            <w:proofErr w:type="gramStart"/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B526E8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2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2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25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25AD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325ADC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2D23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25AD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325ADC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2D230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0B13AE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0B13AE">
              <w:rPr>
                <w:rFonts w:ascii="標楷體" w:eastAsia="標楷體" w:hAnsi="標楷體" w:cs="Palatino Linotype" w:hint="eastAsia"/>
                <w:sz w:val="20"/>
                <w:szCs w:val="20"/>
              </w:rPr>
              <w:t>AE413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D59E2">
              <w:rPr>
                <w:rFonts w:eastAsia="標楷體" w:cs="標楷體" w:hint="eastAsia"/>
                <w:sz w:val="20"/>
                <w:szCs w:val="20"/>
              </w:rPr>
              <w:t>投資管理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0B13AE" w:rsidRDefault="00B526E8" w:rsidP="002D23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0B13AE">
              <w:rPr>
                <w:rFonts w:ascii="標楷體" w:eastAsia="標楷體" w:hAnsi="標楷體" w:cs="Palatino Linotype" w:hint="eastAsia"/>
                <w:sz w:val="20"/>
                <w:szCs w:val="20"/>
              </w:rPr>
              <w:t>AE414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D59E2">
              <w:rPr>
                <w:rFonts w:eastAsia="標楷體" w:cs="標楷體" w:hint="eastAsia"/>
                <w:sz w:val="20"/>
                <w:szCs w:val="20"/>
              </w:rPr>
              <w:t>企業資產評估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國際商務</w:t>
            </w:r>
          </w:p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學程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408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AE403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proofErr w:type="gramStart"/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proofErr w:type="gramEnd"/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5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6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B526E8" w:rsidRPr="00325ADC" w:rsidTr="007D7C5D">
        <w:trPr>
          <w:trHeight w:val="3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A7137">
              <w:rPr>
                <w:rFonts w:ascii="標楷體" w:eastAsia="標楷體" w:hAnsi="標楷體" w:cs="標楷體" w:hint="eastAsia"/>
                <w:sz w:val="20"/>
                <w:szCs w:val="20"/>
              </w:rPr>
              <w:t>財經英文閱讀與聽力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Reading and Listening in Financial and Economic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財經英文寫作與會話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Writing and Conversation in Financial and Economic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1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Global Economic Analysis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526E8" w:rsidRPr="00325ADC" w:rsidRDefault="00B526E8" w:rsidP="00D8549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Foreign Exchange and Capital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B526E8" w:rsidRPr="00325ADC" w:rsidTr="007D7C5D">
        <w:trPr>
          <w:trHeight w:val="46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AE224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國際商務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西來對接課程</w:t>
            </w:r>
          </w:p>
        </w:tc>
      </w:tr>
      <w:tr w:rsidR="00B526E8" w:rsidRPr="00325ADC" w:rsidTr="007D7C5D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trike/>
                <w:sz w:val="20"/>
                <w:szCs w:val="20"/>
                <w:u w:val="single"/>
              </w:rPr>
            </w:pPr>
          </w:p>
        </w:tc>
      </w:tr>
      <w:tr w:rsidR="00B526E8" w:rsidRPr="00325ADC" w:rsidTr="007D7C5D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Marketing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B526E8" w:rsidRPr="00325ADC" w:rsidTr="007D7C5D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Enterprise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B526E8" w:rsidRPr="00325ADC" w:rsidTr="007D7C5D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26E8" w:rsidRPr="00BA7137" w:rsidRDefault="00B526E8" w:rsidP="00D85491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Asian Market Research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B526E8" w:rsidRPr="00325ADC" w:rsidRDefault="00B526E8" w:rsidP="00D8549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3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526E8" w:rsidRPr="00325ADC" w:rsidRDefault="00B526E8" w:rsidP="00D85491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</w:tbl>
    <w:p w:rsidR="00D85491" w:rsidRPr="00325ADC" w:rsidRDefault="00D85491" w:rsidP="00D85491"/>
    <w:p w:rsidR="00FE300D" w:rsidRDefault="00FE30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E300D" w:rsidRPr="007951FA" w:rsidRDefault="00FE300D" w:rsidP="00FE300D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lastRenderedPageBreak/>
        <w:t>佛光大學 社會科學暨管理學院</w:t>
      </w:r>
    </w:p>
    <w:p w:rsidR="00FE300D" w:rsidRDefault="00FE300D" w:rsidP="00FE30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應用經濟學系碩士班課程架構表</w:t>
      </w:r>
    </w:p>
    <w:p w:rsidR="00FE300D" w:rsidRPr="00115DD0" w:rsidRDefault="00FE300D" w:rsidP="00FE300D">
      <w:pPr>
        <w:adjustRightInd w:val="0"/>
        <w:snapToGrid w:val="0"/>
        <w:rPr>
          <w:rFonts w:ascii="標楷體" w:eastAsia="標楷體" w:hAnsi="標楷體"/>
          <w:sz w:val="22"/>
          <w:szCs w:val="32"/>
        </w:rPr>
      </w:pPr>
      <w:r w:rsidRPr="00115DD0">
        <w:rPr>
          <w:rFonts w:ascii="標楷體" w:eastAsia="標楷體" w:hAnsi="標楷體" w:hint="eastAsia"/>
          <w:sz w:val="22"/>
          <w:szCs w:val="32"/>
        </w:rPr>
        <w:t>（</w:t>
      </w:r>
      <w:r>
        <w:rPr>
          <w:rFonts w:ascii="標楷體" w:eastAsia="標楷體" w:hAnsi="標楷體" w:hint="eastAsia"/>
          <w:sz w:val="22"/>
          <w:szCs w:val="32"/>
        </w:rPr>
        <w:t>110</w:t>
      </w:r>
      <w:r w:rsidRPr="00115DD0">
        <w:rPr>
          <w:rFonts w:ascii="標楷體" w:eastAsia="標楷體" w:hAnsi="標楷體" w:hint="eastAsia"/>
          <w:sz w:val="22"/>
          <w:szCs w:val="32"/>
        </w:rPr>
        <w:t>）學年新訂課程架構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415"/>
        <w:gridCol w:w="3837"/>
        <w:gridCol w:w="710"/>
        <w:gridCol w:w="995"/>
        <w:gridCol w:w="1137"/>
      </w:tblGrid>
      <w:tr w:rsidR="00FE300D" w:rsidRPr="007951FA" w:rsidTr="00FE300D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本系碩士班學生畢業時需修滿至少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修</w:t>
            </w:r>
            <w:proofErr w:type="gramStart"/>
            <w:r w:rsidRPr="007951FA">
              <w:rPr>
                <w:rFonts w:eastAsia="標楷體" w:hint="eastAsia"/>
                <w:sz w:val="20"/>
              </w:rPr>
              <w:t>讀年級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 xml:space="preserve"> 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經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濟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</w:t>
            </w:r>
          </w:p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proofErr w:type="gramStart"/>
            <w:r w:rsidRPr="007951FA">
              <w:rPr>
                <w:rFonts w:eastAsia="標楷體" w:hint="eastAsia"/>
                <w:sz w:val="20"/>
              </w:rPr>
              <w:t>一</w:t>
            </w:r>
            <w:proofErr w:type="gramEnd"/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二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/>
                <w:sz w:val="2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Education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財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金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金融機構與市場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財富管理與規劃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 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國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際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proofErr w:type="gramStart"/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碩</w:t>
            </w:r>
            <w:proofErr w:type="gramEnd"/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士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lastRenderedPageBreak/>
              <w:t>位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程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</w:tbl>
    <w:p w:rsidR="00FE300D" w:rsidRPr="000D25BB" w:rsidRDefault="00FE300D" w:rsidP="00FE300D">
      <w:pPr>
        <w:widowControl/>
        <w:rPr>
          <w:rFonts w:ascii="標楷體" w:eastAsia="標楷體" w:hAnsi="標楷體"/>
          <w:sz w:val="20"/>
        </w:rPr>
      </w:pPr>
      <w:proofErr w:type="gramStart"/>
      <w:r w:rsidRPr="007951FA">
        <w:rPr>
          <w:rFonts w:ascii="標楷體" w:eastAsia="標楷體" w:hAnsi="標楷體" w:hint="eastAsia"/>
          <w:sz w:val="20"/>
        </w:rPr>
        <w:t>註</w:t>
      </w:r>
      <w:proofErr w:type="gramEnd"/>
      <w:r w:rsidRPr="007951FA">
        <w:rPr>
          <w:rFonts w:ascii="標楷體" w:eastAsia="標楷體" w:hAnsi="標楷體" w:hint="eastAsia"/>
          <w:sz w:val="20"/>
        </w:rPr>
        <w:t>：得視實際情況調整授課年級與學期</w:t>
      </w:r>
    </w:p>
    <w:p w:rsidR="00FE300D" w:rsidRPr="00FE300D" w:rsidRDefault="00FE300D" w:rsidP="00FE300D"/>
    <w:p w:rsidR="00FE300D" w:rsidRDefault="00FE30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E300D" w:rsidRPr="007951FA" w:rsidRDefault="00FE300D" w:rsidP="00FE300D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lastRenderedPageBreak/>
        <w:t>佛光大學 社會科學暨管理學院</w:t>
      </w:r>
    </w:p>
    <w:p w:rsidR="00FE300D" w:rsidRPr="00A24165" w:rsidRDefault="00FE300D" w:rsidP="00FE300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應用經濟學系</w:t>
      </w:r>
      <w:r w:rsidRPr="00A24165">
        <w:rPr>
          <w:rFonts w:ascii="標楷體" w:eastAsia="標楷體" w:hAnsi="標楷體" w:hint="eastAsia"/>
          <w:sz w:val="32"/>
          <w:szCs w:val="32"/>
        </w:rPr>
        <w:t>碩士在職專班</w:t>
      </w:r>
      <w:r w:rsidRPr="007951FA">
        <w:rPr>
          <w:rFonts w:ascii="標楷體" w:eastAsia="標楷體" w:hAnsi="標楷體" w:hint="eastAsia"/>
          <w:sz w:val="32"/>
          <w:szCs w:val="32"/>
        </w:rPr>
        <w:t>課程架構表</w:t>
      </w:r>
    </w:p>
    <w:p w:rsidR="00FE300D" w:rsidRPr="007951FA" w:rsidRDefault="00FE300D" w:rsidP="00FE300D">
      <w:pPr>
        <w:adjustRightInd w:val="0"/>
        <w:spacing w:line="0" w:lineRule="atLeast"/>
        <w:textAlignment w:val="baseline"/>
        <w:rPr>
          <w:rFonts w:eastAsia="標楷體"/>
          <w:kern w:val="0"/>
          <w:szCs w:val="20"/>
        </w:rPr>
      </w:pPr>
      <w:r w:rsidRPr="007951FA">
        <w:rPr>
          <w:rFonts w:eastAsia="標楷體" w:hint="eastAsia"/>
          <w:kern w:val="0"/>
          <w:szCs w:val="20"/>
        </w:rPr>
        <w:t>（</w:t>
      </w:r>
      <w:r>
        <w:rPr>
          <w:rFonts w:eastAsia="標楷體" w:hint="eastAsia"/>
          <w:kern w:val="0"/>
          <w:szCs w:val="20"/>
        </w:rPr>
        <w:t>110</w:t>
      </w:r>
      <w:r w:rsidRPr="007951FA">
        <w:rPr>
          <w:rFonts w:eastAsia="標楷體" w:hint="eastAsia"/>
          <w:kern w:val="0"/>
          <w:szCs w:val="20"/>
        </w:rPr>
        <w:t>）學年新訂課程架構</w:t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2415"/>
        <w:gridCol w:w="4832"/>
        <w:gridCol w:w="568"/>
        <w:gridCol w:w="568"/>
        <w:gridCol w:w="710"/>
      </w:tblGrid>
      <w:tr w:rsidR="00FE300D" w:rsidRPr="007951FA" w:rsidTr="00FE300D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</w:t>
            </w:r>
            <w:proofErr w:type="gramStart"/>
            <w:r w:rsidRPr="007951FA">
              <w:rPr>
                <w:rFonts w:eastAsia="標楷體" w:hint="eastAsia"/>
                <w:sz w:val="20"/>
              </w:rPr>
              <w:t>系碩專</w:t>
            </w:r>
            <w:proofErr w:type="gramEnd"/>
            <w:r w:rsidRPr="007951FA">
              <w:rPr>
                <w:rFonts w:eastAsia="標楷體" w:hint="eastAsia"/>
                <w:sz w:val="20"/>
              </w:rPr>
              <w:t>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</w:tr>
      <w:tr w:rsidR="00FE300D" w:rsidRPr="007951FA" w:rsidTr="00FE300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0"/>
          <w:tblHeader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7951FA">
              <w:rPr>
                <w:rFonts w:eastAsia="標楷體" w:hint="eastAsia"/>
                <w:sz w:val="20"/>
              </w:rPr>
              <w:t>課號</w:t>
            </w:r>
            <w:proofErr w:type="gram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7951FA">
              <w:rPr>
                <w:rFonts w:eastAsia="標楷體" w:hint="eastAsia"/>
                <w:sz w:val="18"/>
              </w:rPr>
              <w:t>修讀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18"/>
              </w:rPr>
              <w:t>年級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7951FA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7951FA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  <w:r w:rsidRPr="007951FA">
              <w:rPr>
                <w:rFonts w:eastAsia="標楷體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proofErr w:type="gramStart"/>
            <w:r w:rsidRPr="007951FA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>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  <w:r w:rsidRPr="007951FA">
              <w:rPr>
                <w:rFonts w:eastAsia="標楷體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經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濟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 and Policy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</w:t>
            </w:r>
            <w:r w:rsidRPr="00124995">
              <w:rPr>
                <w:rFonts w:eastAsia="標楷體"/>
                <w:sz w:val="20"/>
                <w:u w:val="single"/>
              </w:rPr>
              <w:t>610A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124995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Efficiency and Productivity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593A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財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金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金融市場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AE533A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FE300D">
              <w:rPr>
                <w:rFonts w:eastAsia="標楷體" w:hint="eastAsia"/>
                <w:sz w:val="20"/>
                <w:u w:val="single"/>
              </w:rPr>
              <w:t>財富管理與規劃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FE300D">
              <w:rPr>
                <w:rFonts w:eastAsia="標楷體" w:hint="eastAsia"/>
                <w:sz w:val="20"/>
                <w:u w:val="single"/>
              </w:rPr>
              <w:t>Wealth Management and Planning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Derivative Financial Instruments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307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544A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財報分析與公司治理</w:t>
            </w:r>
          </w:p>
        </w:tc>
        <w:tc>
          <w:tcPr>
            <w:tcW w:w="23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Statement Analysis and Corporate Governance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國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際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proofErr w:type="gramStart"/>
            <w:r w:rsidRPr="007951FA">
              <w:rPr>
                <w:rFonts w:eastAsia="微軟正黑體" w:hint="eastAsia"/>
                <w:sz w:val="16"/>
                <w:szCs w:val="16"/>
              </w:rPr>
              <w:t>碩</w:t>
            </w:r>
            <w:proofErr w:type="gramEnd"/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士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位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lastRenderedPageBreak/>
              <w:t>程</w:t>
            </w: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管理資訊系統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Management Information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數量決策分析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Number of decision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內部作業控制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Internal controller of operation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商業決策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Business decisions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行銷策略研究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Marketing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607A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產業組織理論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organization theory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300D" w:rsidRPr="007951FA" w:rsidRDefault="00FE300D" w:rsidP="00FE300D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6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</w:tbl>
    <w:p w:rsidR="00FE300D" w:rsidRPr="000D25BB" w:rsidRDefault="00FE300D" w:rsidP="00FE300D">
      <w:pPr>
        <w:widowControl/>
        <w:rPr>
          <w:rFonts w:ascii="標楷體" w:eastAsia="標楷體" w:hAnsi="標楷體"/>
          <w:sz w:val="20"/>
        </w:rPr>
      </w:pPr>
      <w:proofErr w:type="gramStart"/>
      <w:r w:rsidRPr="007951FA">
        <w:rPr>
          <w:rFonts w:ascii="標楷體" w:eastAsia="標楷體" w:hAnsi="標楷體" w:hint="eastAsia"/>
          <w:sz w:val="20"/>
        </w:rPr>
        <w:lastRenderedPageBreak/>
        <w:t>註</w:t>
      </w:r>
      <w:proofErr w:type="gramEnd"/>
      <w:r w:rsidRPr="007951FA">
        <w:rPr>
          <w:rFonts w:ascii="標楷體" w:eastAsia="標楷體" w:hAnsi="標楷體" w:hint="eastAsia"/>
          <w:sz w:val="20"/>
        </w:rPr>
        <w:t>：得視實際情況調整授課年級與學期</w:t>
      </w:r>
    </w:p>
    <w:p w:rsidR="00FE300D" w:rsidRPr="00980110" w:rsidRDefault="00FE300D" w:rsidP="00FE300D"/>
    <w:p w:rsidR="000F258C" w:rsidRPr="00FE300D" w:rsidRDefault="000F258C">
      <w:pPr>
        <w:widowControl/>
        <w:rPr>
          <w:rFonts w:ascii="標楷體" w:eastAsia="標楷體" w:hAnsi="標楷體"/>
          <w:sz w:val="28"/>
          <w:szCs w:val="28"/>
        </w:rPr>
      </w:pPr>
    </w:p>
    <w:sectPr w:rsidR="000F258C" w:rsidRPr="00FE300D" w:rsidSect="00247DE1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D7" w:rsidRDefault="003B68D7" w:rsidP="00084DAA">
      <w:r>
        <w:separator/>
      </w:r>
    </w:p>
  </w:endnote>
  <w:endnote w:type="continuationSeparator" w:id="0">
    <w:p w:rsidR="003B68D7" w:rsidRDefault="003B68D7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FE300D" w:rsidRDefault="00FE3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D1" w:rsidRPr="00812CD1">
          <w:rPr>
            <w:noProof/>
            <w:lang w:val="zh-TW"/>
          </w:rPr>
          <w:t>5</w:t>
        </w:r>
        <w:r>
          <w:fldChar w:fldCharType="end"/>
        </w:r>
      </w:p>
    </w:sdtContent>
  </w:sdt>
  <w:p w:rsidR="00FE300D" w:rsidRDefault="00FE30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D7" w:rsidRDefault="003B68D7" w:rsidP="00084DAA">
      <w:r>
        <w:separator/>
      </w:r>
    </w:p>
  </w:footnote>
  <w:footnote w:type="continuationSeparator" w:id="0">
    <w:p w:rsidR="003B68D7" w:rsidRDefault="003B68D7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8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9"/>
  </w:num>
  <w:num w:numId="5">
    <w:abstractNumId w:val="28"/>
  </w:num>
  <w:num w:numId="6">
    <w:abstractNumId w:val="2"/>
  </w:num>
  <w:num w:numId="7">
    <w:abstractNumId w:val="17"/>
  </w:num>
  <w:num w:numId="8">
    <w:abstractNumId w:val="10"/>
  </w:num>
  <w:num w:numId="9">
    <w:abstractNumId w:val="32"/>
  </w:num>
  <w:num w:numId="10">
    <w:abstractNumId w:val="13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6"/>
  </w:num>
  <w:num w:numId="22">
    <w:abstractNumId w:val="23"/>
  </w:num>
  <w:num w:numId="23">
    <w:abstractNumId w:val="15"/>
  </w:num>
  <w:num w:numId="24">
    <w:abstractNumId w:val="1"/>
  </w:num>
  <w:num w:numId="25">
    <w:abstractNumId w:val="26"/>
  </w:num>
  <w:num w:numId="26">
    <w:abstractNumId w:val="24"/>
  </w:num>
  <w:num w:numId="27">
    <w:abstractNumId w:val="4"/>
  </w:num>
  <w:num w:numId="28">
    <w:abstractNumId w:val="30"/>
  </w:num>
  <w:num w:numId="29">
    <w:abstractNumId w:val="19"/>
  </w:num>
  <w:num w:numId="30">
    <w:abstractNumId w:val="31"/>
  </w:num>
  <w:num w:numId="31">
    <w:abstractNumId w:val="33"/>
  </w:num>
  <w:num w:numId="32">
    <w:abstractNumId w:val="29"/>
  </w:num>
  <w:num w:numId="33">
    <w:abstractNumId w:val="16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34C52"/>
    <w:rsid w:val="0005223E"/>
    <w:rsid w:val="00053638"/>
    <w:rsid w:val="000561C2"/>
    <w:rsid w:val="00070791"/>
    <w:rsid w:val="00084DAA"/>
    <w:rsid w:val="000B02EA"/>
    <w:rsid w:val="000B13AE"/>
    <w:rsid w:val="000B20ED"/>
    <w:rsid w:val="000D25BB"/>
    <w:rsid w:val="000D425C"/>
    <w:rsid w:val="000D68E8"/>
    <w:rsid w:val="000D6D2A"/>
    <w:rsid w:val="000E5D95"/>
    <w:rsid w:val="000F258C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36BD2"/>
    <w:rsid w:val="00163F98"/>
    <w:rsid w:val="001674F1"/>
    <w:rsid w:val="0019533B"/>
    <w:rsid w:val="001A0619"/>
    <w:rsid w:val="001A705E"/>
    <w:rsid w:val="001B3142"/>
    <w:rsid w:val="001B39B0"/>
    <w:rsid w:val="001E0B7D"/>
    <w:rsid w:val="001E19B4"/>
    <w:rsid w:val="001E2DCC"/>
    <w:rsid w:val="001F0B71"/>
    <w:rsid w:val="001F5A4C"/>
    <w:rsid w:val="002020F5"/>
    <w:rsid w:val="0021062D"/>
    <w:rsid w:val="00216EE4"/>
    <w:rsid w:val="00221F9C"/>
    <w:rsid w:val="0022729B"/>
    <w:rsid w:val="00230874"/>
    <w:rsid w:val="002448B6"/>
    <w:rsid w:val="00247DE1"/>
    <w:rsid w:val="00251A45"/>
    <w:rsid w:val="00252794"/>
    <w:rsid w:val="00255344"/>
    <w:rsid w:val="00262AE2"/>
    <w:rsid w:val="00277815"/>
    <w:rsid w:val="00283C0F"/>
    <w:rsid w:val="00285B0A"/>
    <w:rsid w:val="002A497A"/>
    <w:rsid w:val="002D0BA9"/>
    <w:rsid w:val="002D2303"/>
    <w:rsid w:val="002E7158"/>
    <w:rsid w:val="002F30D9"/>
    <w:rsid w:val="002F512E"/>
    <w:rsid w:val="002F5A86"/>
    <w:rsid w:val="002F7B64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B68D7"/>
    <w:rsid w:val="003C641D"/>
    <w:rsid w:val="003D59E2"/>
    <w:rsid w:val="003D7A49"/>
    <w:rsid w:val="003E445F"/>
    <w:rsid w:val="003F6F02"/>
    <w:rsid w:val="0041507D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903FD"/>
    <w:rsid w:val="004906E4"/>
    <w:rsid w:val="004A64CD"/>
    <w:rsid w:val="004A7ECA"/>
    <w:rsid w:val="004B5B72"/>
    <w:rsid w:val="004B5D15"/>
    <w:rsid w:val="004E2886"/>
    <w:rsid w:val="005111C6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55C"/>
    <w:rsid w:val="005B3576"/>
    <w:rsid w:val="005C36C9"/>
    <w:rsid w:val="005C7F06"/>
    <w:rsid w:val="005D2AFA"/>
    <w:rsid w:val="005E14A7"/>
    <w:rsid w:val="005E494A"/>
    <w:rsid w:val="005F0F78"/>
    <w:rsid w:val="005F24CF"/>
    <w:rsid w:val="005F71E3"/>
    <w:rsid w:val="00613B02"/>
    <w:rsid w:val="00616CB7"/>
    <w:rsid w:val="00622434"/>
    <w:rsid w:val="006329B2"/>
    <w:rsid w:val="00640B47"/>
    <w:rsid w:val="006412A1"/>
    <w:rsid w:val="00642B45"/>
    <w:rsid w:val="00644199"/>
    <w:rsid w:val="006531C2"/>
    <w:rsid w:val="00666118"/>
    <w:rsid w:val="00667547"/>
    <w:rsid w:val="0067131B"/>
    <w:rsid w:val="00673000"/>
    <w:rsid w:val="00674237"/>
    <w:rsid w:val="006813AF"/>
    <w:rsid w:val="00685ECD"/>
    <w:rsid w:val="00692E9B"/>
    <w:rsid w:val="006A39F7"/>
    <w:rsid w:val="006A4E19"/>
    <w:rsid w:val="006B2C4B"/>
    <w:rsid w:val="006B4A60"/>
    <w:rsid w:val="006D7214"/>
    <w:rsid w:val="006F05D9"/>
    <w:rsid w:val="006F086F"/>
    <w:rsid w:val="006F20E5"/>
    <w:rsid w:val="0073273F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C7D17"/>
    <w:rsid w:val="007D4184"/>
    <w:rsid w:val="007D7C5D"/>
    <w:rsid w:val="007F1C88"/>
    <w:rsid w:val="00800C9F"/>
    <w:rsid w:val="00801C1E"/>
    <w:rsid w:val="00811A74"/>
    <w:rsid w:val="00812CD1"/>
    <w:rsid w:val="008250AC"/>
    <w:rsid w:val="00827B36"/>
    <w:rsid w:val="00843AC2"/>
    <w:rsid w:val="00853D4F"/>
    <w:rsid w:val="00866049"/>
    <w:rsid w:val="00867F48"/>
    <w:rsid w:val="00873B27"/>
    <w:rsid w:val="00880FB8"/>
    <w:rsid w:val="008849B6"/>
    <w:rsid w:val="008862B9"/>
    <w:rsid w:val="00897753"/>
    <w:rsid w:val="0089797A"/>
    <w:rsid w:val="008B0E82"/>
    <w:rsid w:val="008B7B4F"/>
    <w:rsid w:val="008C383E"/>
    <w:rsid w:val="008D1804"/>
    <w:rsid w:val="008D3885"/>
    <w:rsid w:val="008E3135"/>
    <w:rsid w:val="008E7F0B"/>
    <w:rsid w:val="008F6482"/>
    <w:rsid w:val="0091251A"/>
    <w:rsid w:val="00916CAC"/>
    <w:rsid w:val="0092009C"/>
    <w:rsid w:val="00933E59"/>
    <w:rsid w:val="00947F15"/>
    <w:rsid w:val="0095607A"/>
    <w:rsid w:val="0095661E"/>
    <w:rsid w:val="00962ABE"/>
    <w:rsid w:val="00976708"/>
    <w:rsid w:val="009921F7"/>
    <w:rsid w:val="009A606F"/>
    <w:rsid w:val="009A70F9"/>
    <w:rsid w:val="009C4AB5"/>
    <w:rsid w:val="009C4E15"/>
    <w:rsid w:val="009D3EA2"/>
    <w:rsid w:val="009E59D4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61D65"/>
    <w:rsid w:val="00A704ED"/>
    <w:rsid w:val="00A87660"/>
    <w:rsid w:val="00A9005F"/>
    <w:rsid w:val="00A91B16"/>
    <w:rsid w:val="00A97CB8"/>
    <w:rsid w:val="00AA0285"/>
    <w:rsid w:val="00AA3B62"/>
    <w:rsid w:val="00AB6A4B"/>
    <w:rsid w:val="00AC2A75"/>
    <w:rsid w:val="00AC512B"/>
    <w:rsid w:val="00AE6EDA"/>
    <w:rsid w:val="00AF4005"/>
    <w:rsid w:val="00B2215D"/>
    <w:rsid w:val="00B37FA5"/>
    <w:rsid w:val="00B463C2"/>
    <w:rsid w:val="00B526E8"/>
    <w:rsid w:val="00B61742"/>
    <w:rsid w:val="00B6742A"/>
    <w:rsid w:val="00B80941"/>
    <w:rsid w:val="00B87300"/>
    <w:rsid w:val="00BB2ED6"/>
    <w:rsid w:val="00BB34F3"/>
    <w:rsid w:val="00BB4850"/>
    <w:rsid w:val="00BC0371"/>
    <w:rsid w:val="00BC7919"/>
    <w:rsid w:val="00BD5F57"/>
    <w:rsid w:val="00BE3B29"/>
    <w:rsid w:val="00C04EA9"/>
    <w:rsid w:val="00C135E2"/>
    <w:rsid w:val="00C140A0"/>
    <w:rsid w:val="00C3373C"/>
    <w:rsid w:val="00C50DE0"/>
    <w:rsid w:val="00C73ECC"/>
    <w:rsid w:val="00C75CA8"/>
    <w:rsid w:val="00C96D8B"/>
    <w:rsid w:val="00CA2F35"/>
    <w:rsid w:val="00CA5008"/>
    <w:rsid w:val="00CB3AE6"/>
    <w:rsid w:val="00CC4807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31D80"/>
    <w:rsid w:val="00D61ADD"/>
    <w:rsid w:val="00D654ED"/>
    <w:rsid w:val="00D771C3"/>
    <w:rsid w:val="00D843A9"/>
    <w:rsid w:val="00D85491"/>
    <w:rsid w:val="00D92C87"/>
    <w:rsid w:val="00DB75C5"/>
    <w:rsid w:val="00E1146C"/>
    <w:rsid w:val="00E13C03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B00DD"/>
    <w:rsid w:val="00EC4D36"/>
    <w:rsid w:val="00ED56D1"/>
    <w:rsid w:val="00EE23CA"/>
    <w:rsid w:val="00EF6D24"/>
    <w:rsid w:val="00F0348B"/>
    <w:rsid w:val="00F179BD"/>
    <w:rsid w:val="00F23691"/>
    <w:rsid w:val="00F37DE0"/>
    <w:rsid w:val="00F54933"/>
    <w:rsid w:val="00F81141"/>
    <w:rsid w:val="00F9673A"/>
    <w:rsid w:val="00FB01FF"/>
    <w:rsid w:val="00FB0BDB"/>
    <w:rsid w:val="00FB39D2"/>
    <w:rsid w:val="00FC65AA"/>
    <w:rsid w:val="00FD030A"/>
    <w:rsid w:val="00FD341A"/>
    <w:rsid w:val="00FD39CE"/>
    <w:rsid w:val="00FD4342"/>
    <w:rsid w:val="00FE300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2020-10-15T01:59:00Z</cp:lastPrinted>
  <dcterms:created xsi:type="dcterms:W3CDTF">2020-10-21T02:33:00Z</dcterms:created>
  <dcterms:modified xsi:type="dcterms:W3CDTF">2020-10-21T02:33:00Z</dcterms:modified>
</cp:coreProperties>
</file>